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EC96" w14:textId="77777777" w:rsidR="00BB28F1" w:rsidRDefault="00BB28F1" w:rsidP="00BB28F1">
      <w:pPr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  <w:r w:rsidRPr="00BB28F1">
        <w:rPr>
          <w:rFonts w:asciiTheme="majorHAnsi" w:eastAsia="+mj-ea" w:hAnsiTheme="majorHAnsi" w:cs="+mj-cs"/>
          <w:b/>
          <w:color w:val="990033"/>
          <w:sz w:val="28"/>
          <w:szCs w:val="28"/>
        </w:rPr>
        <w:t>ПОЧЕМУ ГРАЖДАНАМ ВАЖНО УЧАСТВОВАТЬ В ФОРМИРОВАНИИ И РЕАЛИЗАЦИИ БЮДЖЕТНОЙ ПОЛИТИКИ?</w:t>
      </w:r>
    </w:p>
    <w:p w14:paraId="70632BE7" w14:textId="77777777" w:rsidR="0009034B" w:rsidRDefault="0009034B" w:rsidP="0009034B">
      <w:pPr>
        <w:pStyle w:val="Default"/>
      </w:pPr>
    </w:p>
    <w:p w14:paraId="27982EF6" w14:textId="77777777" w:rsidR="0009034B" w:rsidRPr="0009034B" w:rsidRDefault="0009034B" w:rsidP="0009034B">
      <w:pPr>
        <w:pStyle w:val="a3"/>
        <w:numPr>
          <w:ilvl w:val="0"/>
          <w:numId w:val="2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Решения по бюджету существенно </w:t>
      </w:r>
      <w:r w:rsidRPr="0009034B">
        <w:rPr>
          <w:rFonts w:asciiTheme="majorHAnsi" w:eastAsia="+mn-ea" w:hAnsiTheme="majorHAnsi" w:cs="+mn-cs"/>
          <w:b/>
          <w:color w:val="330033"/>
          <w:sz w:val="28"/>
          <w:szCs w:val="28"/>
        </w:rPr>
        <w:t>влияют на их жизнь.</w:t>
      </w:r>
    </w:p>
    <w:p w14:paraId="144E5887" w14:textId="77777777" w:rsidR="0009034B" w:rsidRPr="0009034B" w:rsidRDefault="0009034B" w:rsidP="0009034B">
      <w:pPr>
        <w:pStyle w:val="a3"/>
        <w:numPr>
          <w:ilvl w:val="0"/>
          <w:numId w:val="2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Участие граждан может способствовать укреплению </w:t>
      </w:r>
      <w:r w:rsidRPr="00B151FF">
        <w:rPr>
          <w:rFonts w:asciiTheme="majorHAnsi" w:eastAsia="+mn-ea" w:hAnsiTheme="majorHAnsi" w:cs="+mn-cs"/>
          <w:b/>
          <w:color w:val="330033"/>
          <w:sz w:val="28"/>
          <w:szCs w:val="28"/>
        </w:rPr>
        <w:t>ответственности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 органов власти за составление и исполнение бюджетов.</w:t>
      </w:r>
    </w:p>
    <w:p w14:paraId="1CA6FF9F" w14:textId="77777777" w:rsidR="0009034B" w:rsidRPr="0009034B" w:rsidRDefault="0009034B" w:rsidP="0009034B">
      <w:pPr>
        <w:pStyle w:val="a3"/>
        <w:numPr>
          <w:ilvl w:val="0"/>
          <w:numId w:val="2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Граждане могут играть </w:t>
      </w:r>
      <w:r w:rsidRPr="00B151FF">
        <w:rPr>
          <w:rFonts w:asciiTheme="majorHAnsi" w:eastAsia="+mn-ea" w:hAnsiTheme="majorHAnsi" w:cs="+mn-cs"/>
          <w:b/>
          <w:color w:val="330033"/>
          <w:sz w:val="28"/>
          <w:szCs w:val="28"/>
        </w:rPr>
        <w:t>контролирующую роль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 в бюджетном процессе,</w:t>
      </w:r>
      <w:r w:rsidR="00EE3F2A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>предотвращая нецелевое использование государственных средств.</w:t>
      </w:r>
    </w:p>
    <w:p w14:paraId="4DA942AA" w14:textId="77777777" w:rsidR="0009034B" w:rsidRPr="0009034B" w:rsidRDefault="0009034B" w:rsidP="0009034B">
      <w:pPr>
        <w:pStyle w:val="a3"/>
        <w:numPr>
          <w:ilvl w:val="0"/>
          <w:numId w:val="2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Участие граждан имеет большое значение для </w:t>
      </w:r>
      <w:r w:rsidRPr="00CD2719">
        <w:rPr>
          <w:rFonts w:asciiTheme="majorHAnsi" w:eastAsia="+mn-ea" w:hAnsiTheme="majorHAnsi" w:cs="+mn-cs"/>
          <w:b/>
          <w:color w:val="330033"/>
          <w:sz w:val="28"/>
          <w:szCs w:val="28"/>
        </w:rPr>
        <w:t xml:space="preserve">достижения Целей устойчивого развития: 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>1–сокращение бедности, 5–гендерное</w:t>
      </w:r>
      <w:r w:rsidR="00B151FF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>равенство, 10–сокращение неравенства, 16–мир, справедливость и инклюзивные институты.</w:t>
      </w:r>
    </w:p>
    <w:p w14:paraId="716F4DAB" w14:textId="77777777" w:rsidR="0009034B" w:rsidRPr="0009034B" w:rsidRDefault="0009034B" w:rsidP="0009034B">
      <w:pPr>
        <w:pStyle w:val="a3"/>
        <w:numPr>
          <w:ilvl w:val="0"/>
          <w:numId w:val="2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Доступность государственных данных: </w:t>
      </w:r>
      <w:r w:rsidRPr="00B151FF">
        <w:rPr>
          <w:rFonts w:asciiTheme="majorHAnsi" w:eastAsia="+mn-ea" w:hAnsiTheme="majorHAnsi" w:cs="+mn-cs"/>
          <w:b/>
          <w:color w:val="330033"/>
          <w:sz w:val="28"/>
          <w:szCs w:val="28"/>
        </w:rPr>
        <w:t>«большие»</w:t>
      </w:r>
      <w:r w:rsidRPr="0009034B">
        <w:rPr>
          <w:rFonts w:asciiTheme="majorHAnsi" w:eastAsia="+mn-ea" w:hAnsiTheme="majorHAnsi" w:cs="+mn-cs"/>
          <w:color w:val="330033"/>
          <w:sz w:val="28"/>
          <w:szCs w:val="28"/>
        </w:rPr>
        <w:t xml:space="preserve"> данные, открытые данные, информационные технологии</w:t>
      </w:r>
    </w:p>
    <w:p w14:paraId="56039820" w14:textId="77777777" w:rsidR="0009034B" w:rsidRPr="0009034B" w:rsidRDefault="0009034B" w:rsidP="00B151FF">
      <w:pPr>
        <w:pStyle w:val="a3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</w:p>
    <w:p w14:paraId="62EFD8F7" w14:textId="77777777" w:rsidR="00EE3F2A" w:rsidRPr="00EE3F2A" w:rsidRDefault="00EE3F2A" w:rsidP="00EE3F2A">
      <w:pPr>
        <w:rPr>
          <w:rFonts w:asciiTheme="majorHAnsi" w:eastAsia="+mj-ea" w:hAnsiTheme="majorHAnsi" w:cs="+mj-cs"/>
          <w:b/>
          <w:color w:val="990033"/>
          <w:sz w:val="28"/>
          <w:szCs w:val="28"/>
        </w:rPr>
      </w:pPr>
      <w:r w:rsidRPr="00EE3F2A">
        <w:rPr>
          <w:rFonts w:asciiTheme="majorHAnsi" w:eastAsia="+mj-ea" w:hAnsiTheme="majorHAnsi" w:cs="+mj-cs"/>
          <w:b/>
          <w:color w:val="990033"/>
          <w:sz w:val="28"/>
          <w:szCs w:val="28"/>
        </w:rPr>
        <w:t>Основные элементы, необходимые для того, чтобы механизмы участия граждан работали и были устойчивыми:</w:t>
      </w:r>
    </w:p>
    <w:p w14:paraId="266377AA" w14:textId="4508A203" w:rsidR="00EE3F2A" w:rsidRPr="00EE3F2A" w:rsidRDefault="00EE3F2A" w:rsidP="00EE3F2A">
      <w:pPr>
        <w:autoSpaceDE w:val="0"/>
        <w:autoSpaceDN w:val="0"/>
        <w:adjustRightInd w:val="0"/>
        <w:spacing w:after="64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1.Сильная поддержка со стороны </w:t>
      </w:r>
      <w:r w:rsidR="000C299B"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правительства:</w:t>
      </w: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лидеры инициативных </w:t>
      </w:r>
      <w:proofErr w:type="spellStart"/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групп+развитие</w:t>
      </w:r>
      <w:proofErr w:type="spellEnd"/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потенциала = получение хороших результатов</w:t>
      </w:r>
    </w:p>
    <w:p w14:paraId="50F278DE" w14:textId="77777777" w:rsidR="00EE3F2A" w:rsidRPr="00EE3F2A" w:rsidRDefault="00EE3F2A" w:rsidP="00EE3F2A">
      <w:pPr>
        <w:autoSpaceDE w:val="0"/>
        <w:autoSpaceDN w:val="0"/>
        <w:adjustRightInd w:val="0"/>
        <w:spacing w:after="64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2.Прямая связь между ресурсами, доступными для распределения через механизмы участия граждан, и воздействием, оказываемым участием граждан</w:t>
      </w:r>
    </w:p>
    <w:p w14:paraId="0113BAC3" w14:textId="77777777" w:rsidR="00EE3F2A" w:rsidRPr="00EE3F2A" w:rsidRDefault="00EE3F2A" w:rsidP="00EE3F2A">
      <w:pPr>
        <w:autoSpaceDE w:val="0"/>
        <w:autoSpaceDN w:val="0"/>
        <w:adjustRightInd w:val="0"/>
        <w:spacing w:after="0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3.Решающую роль играет наличие сильного, организованного гражданского общества</w:t>
      </w:r>
    </w:p>
    <w:p w14:paraId="6CF083B5" w14:textId="77777777" w:rsidR="00EE3F2A" w:rsidRDefault="00EE3F2A">
      <w:pPr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61F9B1C9" w14:textId="77777777" w:rsidR="00EE3F2A" w:rsidRPr="00EE3F2A" w:rsidRDefault="00EE3F2A" w:rsidP="00EE3F2A">
      <w:pPr>
        <w:rPr>
          <w:rFonts w:asciiTheme="majorHAnsi" w:eastAsia="+mj-ea" w:hAnsiTheme="majorHAnsi" w:cs="+mj-cs"/>
          <w:b/>
          <w:color w:val="990033"/>
          <w:sz w:val="28"/>
          <w:szCs w:val="28"/>
        </w:rPr>
      </w:pPr>
      <w:r w:rsidRPr="00EE3F2A">
        <w:rPr>
          <w:rFonts w:asciiTheme="majorHAnsi" w:eastAsia="+mj-ea" w:hAnsiTheme="majorHAnsi" w:cs="+mj-cs"/>
          <w:b/>
          <w:color w:val="990033"/>
          <w:sz w:val="28"/>
          <w:szCs w:val="28"/>
        </w:rPr>
        <w:t xml:space="preserve">Резюме </w:t>
      </w:r>
    </w:p>
    <w:p w14:paraId="43265B23" w14:textId="77777777" w:rsidR="00EE3F2A" w:rsidRPr="00EE3F2A" w:rsidRDefault="00EE3F2A" w:rsidP="00EE3F2A">
      <w:pPr>
        <w:autoSpaceDE w:val="0"/>
        <w:autoSpaceDN w:val="0"/>
        <w:adjustRightInd w:val="0"/>
        <w:spacing w:after="0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Ничто не может заменить наличие у граждан права знать и участвовать.</w:t>
      </w:r>
    </w:p>
    <w:p w14:paraId="318335DE" w14:textId="77777777" w:rsidR="00EE3F2A" w:rsidRPr="00EE3F2A" w:rsidRDefault="00EE3F2A" w:rsidP="00EE3F2A">
      <w:pPr>
        <w:autoSpaceDE w:val="0"/>
        <w:autoSpaceDN w:val="0"/>
        <w:adjustRightInd w:val="0"/>
        <w:spacing w:after="0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Роль налогоплательщиков и гражданского общества незаменима для обеспечения устойчивой прозрачности в </w:t>
      </w:r>
      <w:proofErr w:type="spellStart"/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бoджетно-налоговойсфере</w:t>
      </w:r>
      <w:proofErr w:type="spellEnd"/>
      <w:r w:rsidRPr="00EE3F2A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. Участие граждан подразумевает, что информация о бюджете действительно используется и, следовательно, является содержательной и убедительной</w:t>
      </w:r>
    </w:p>
    <w:p w14:paraId="11B64B8F" w14:textId="77777777" w:rsidR="00EE3F2A" w:rsidRPr="00EE3F2A" w:rsidRDefault="00EE3F2A" w:rsidP="00EE3F2A">
      <w:pPr>
        <w:autoSpaceDE w:val="0"/>
        <w:autoSpaceDN w:val="0"/>
        <w:adjustRightInd w:val="0"/>
        <w:spacing w:after="0" w:line="240" w:lineRule="auto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</w:p>
    <w:p w14:paraId="197D727C" w14:textId="77777777" w:rsidR="002D06B7" w:rsidRDefault="002D06B7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7C9DC819" w14:textId="77777777" w:rsidR="002D06B7" w:rsidRDefault="002D06B7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4C126B1B" w14:textId="77777777" w:rsidR="002D06B7" w:rsidRDefault="002D06B7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79A3C6BE" w14:textId="77777777" w:rsidR="002D06B7" w:rsidRDefault="002D06B7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1B0C625C" w14:textId="77777777" w:rsidR="002D06B7" w:rsidRDefault="002D06B7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4526164C" w14:textId="77777777" w:rsidR="00F5171E" w:rsidRPr="0086738D" w:rsidRDefault="00F5171E" w:rsidP="00F5171E">
      <w:pPr>
        <w:spacing w:after="0" w:line="240" w:lineRule="auto"/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  <w:r w:rsidRPr="0086738D">
        <w:rPr>
          <w:rFonts w:asciiTheme="majorHAnsi" w:eastAsia="+mj-ea" w:hAnsiTheme="majorHAnsi" w:cs="+mj-cs"/>
          <w:b/>
          <w:color w:val="990033"/>
          <w:sz w:val="28"/>
          <w:szCs w:val="28"/>
        </w:rPr>
        <w:lastRenderedPageBreak/>
        <w:t>Доступность информации и</w:t>
      </w:r>
      <w:r>
        <w:rPr>
          <w:rFonts w:asciiTheme="majorHAnsi" w:eastAsia="+mj-ea" w:hAnsiTheme="majorHAnsi" w:cs="+mj-cs"/>
          <w:b/>
          <w:color w:val="990033"/>
          <w:sz w:val="28"/>
          <w:szCs w:val="28"/>
        </w:rPr>
        <w:t xml:space="preserve"> </w:t>
      </w:r>
      <w:r w:rsidRPr="0086738D">
        <w:rPr>
          <w:rFonts w:asciiTheme="majorHAnsi" w:eastAsia="+mj-ea" w:hAnsiTheme="majorHAnsi" w:cs="+mj-cs"/>
          <w:b/>
          <w:color w:val="990033"/>
          <w:sz w:val="28"/>
          <w:szCs w:val="28"/>
        </w:rPr>
        <w:t>участие граждан</w:t>
      </w:r>
      <w:r>
        <w:rPr>
          <w:rFonts w:asciiTheme="majorHAnsi" w:eastAsia="+mj-ea" w:hAnsiTheme="majorHAnsi" w:cs="+mj-cs"/>
          <w:b/>
          <w:color w:val="990033"/>
          <w:sz w:val="28"/>
          <w:szCs w:val="28"/>
        </w:rPr>
        <w:t>,</w:t>
      </w:r>
      <w:r w:rsidRPr="0086738D">
        <w:rPr>
          <w:rFonts w:asciiTheme="majorHAnsi" w:eastAsia="+mj-ea" w:hAnsiTheme="majorHAnsi" w:cs="+mj-cs"/>
          <w:b/>
          <w:color w:val="990033"/>
          <w:sz w:val="28"/>
          <w:szCs w:val="28"/>
        </w:rPr>
        <w:t xml:space="preserve"> -</w:t>
      </w:r>
      <w:r>
        <w:rPr>
          <w:rFonts w:asciiTheme="majorHAnsi" w:eastAsia="+mj-ea" w:hAnsiTheme="majorHAnsi" w:cs="+mj-cs"/>
          <w:b/>
          <w:color w:val="990033"/>
          <w:sz w:val="28"/>
          <w:szCs w:val="28"/>
        </w:rPr>
        <w:t xml:space="preserve"> </w:t>
      </w:r>
      <w:r w:rsidRPr="0086738D">
        <w:rPr>
          <w:rFonts w:asciiTheme="majorHAnsi" w:eastAsia="+mj-ea" w:hAnsiTheme="majorHAnsi" w:cs="+mj-cs"/>
          <w:b/>
          <w:color w:val="990033"/>
          <w:sz w:val="28"/>
          <w:szCs w:val="28"/>
        </w:rPr>
        <w:t>какое это имеет значение?</w:t>
      </w:r>
    </w:p>
    <w:p w14:paraId="61324842" w14:textId="77777777" w:rsidR="00F5171E" w:rsidRPr="0086738D" w:rsidRDefault="00F5171E" w:rsidP="00F51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0B0655" w14:textId="77777777" w:rsidR="00F5171E" w:rsidRPr="0086738D" w:rsidRDefault="00F5171E" w:rsidP="00F5171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Улучшение распределения ресурсов и повышение качества предоставления некоторых государственных услуг</w:t>
      </w:r>
      <w:r w:rsidR="002D06B7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</w:t>
      </w: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(мониторинг + обратная связь)</w:t>
      </w:r>
    </w:p>
    <w:p w14:paraId="7EFEDC77" w14:textId="77777777" w:rsidR="00F5171E" w:rsidRPr="0086738D" w:rsidRDefault="00F5171E" w:rsidP="00F5171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Улучшение реагирования на предпочтения получателей услуг и отдельных групп населения</w:t>
      </w:r>
    </w:p>
    <w:p w14:paraId="125CCF86" w14:textId="77777777" w:rsidR="00F5171E" w:rsidRPr="0086738D" w:rsidRDefault="00F5171E" w:rsidP="00F5171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Возможность для социально отчужденных групп населения оказывать определенное влияние на решения, затрагивающие их жизнь</w:t>
      </w:r>
    </w:p>
    <w:p w14:paraId="0D91F8C3" w14:textId="77777777" w:rsidR="00F5171E" w:rsidRPr="0086738D" w:rsidRDefault="00F5171E" w:rsidP="00F5171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Усиление воздействия мер, затрагивающих определенные группы населения в сферах социальной политики,</w:t>
      </w:r>
      <w:r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 </w:t>
      </w: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>например, в здравоохранении, общественных работах на местном уровне, образовании и т.д.</w:t>
      </w:r>
    </w:p>
    <w:p w14:paraId="34010358" w14:textId="77777777" w:rsidR="00F5171E" w:rsidRPr="0086738D" w:rsidRDefault="00F5171E" w:rsidP="00F5171E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</w:pPr>
      <w:r w:rsidRPr="0086738D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 xml:space="preserve">Повышение </w:t>
      </w: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доверия к власти </w:t>
      </w:r>
      <w:r w:rsidRPr="0086738D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 xml:space="preserve">и </w:t>
      </w:r>
      <w:r w:rsidRPr="0086738D">
        <w:rPr>
          <w:rFonts w:asciiTheme="majorHAnsi" w:eastAsia="+mn-ea" w:hAnsiTheme="majorHAnsi" w:cs="+mn-cs"/>
          <w:color w:val="330033"/>
          <w:sz w:val="28"/>
          <w:szCs w:val="28"/>
          <w:lang w:eastAsia="ru-RU"/>
        </w:rPr>
        <w:t xml:space="preserve">уровня законопослушности граждан </w:t>
      </w:r>
      <w:r w:rsidRPr="0086738D">
        <w:rPr>
          <w:rFonts w:asciiTheme="majorHAnsi" w:eastAsia="+mn-ea" w:hAnsiTheme="majorHAnsi" w:cs="+mn-cs"/>
          <w:b/>
          <w:color w:val="330033"/>
          <w:sz w:val="28"/>
          <w:szCs w:val="28"/>
          <w:lang w:eastAsia="ru-RU"/>
        </w:rPr>
        <w:t>(правила и налоги)</w:t>
      </w:r>
    </w:p>
    <w:p w14:paraId="25EA0AC8" w14:textId="77777777" w:rsidR="00EE3F2A" w:rsidRDefault="00EE3F2A">
      <w:pPr>
        <w:rPr>
          <w:rFonts w:asciiTheme="majorHAnsi" w:eastAsia="+mj-ea" w:hAnsiTheme="majorHAnsi" w:cs="+mj-cs"/>
          <w:b/>
          <w:color w:val="990033"/>
          <w:sz w:val="28"/>
          <w:szCs w:val="28"/>
        </w:rPr>
      </w:pPr>
    </w:p>
    <w:p w14:paraId="1EAC5CE5" w14:textId="77777777" w:rsidR="00B35306" w:rsidRPr="008C1548" w:rsidRDefault="003144F5" w:rsidP="00CD4FAE">
      <w:pPr>
        <w:tabs>
          <w:tab w:val="left" w:pos="1728"/>
        </w:tabs>
        <w:jc w:val="center"/>
        <w:rPr>
          <w:rFonts w:asciiTheme="majorHAnsi" w:eastAsia="+mj-ea" w:hAnsiTheme="majorHAnsi" w:cs="+mj-cs"/>
          <w:b/>
          <w:color w:val="990033"/>
          <w:sz w:val="28"/>
          <w:szCs w:val="28"/>
        </w:rPr>
      </w:pPr>
      <w:r w:rsidRPr="008C1548">
        <w:rPr>
          <w:rFonts w:asciiTheme="majorHAnsi" w:eastAsia="+mj-ea" w:hAnsiTheme="majorHAnsi" w:cs="+mj-cs"/>
          <w:b/>
          <w:color w:val="990033"/>
          <w:sz w:val="28"/>
          <w:szCs w:val="28"/>
        </w:rPr>
        <w:t>УЧАСТИЕ ГРАЖДАНСКОГО ОБЩЕСТВА В БЮДЖЕТНОМ ПРОЦЕССЕ</w:t>
      </w:r>
    </w:p>
    <w:p w14:paraId="5574868C" w14:textId="77777777" w:rsidR="000C46EA" w:rsidRPr="00C812B6" w:rsidRDefault="000C46EA" w:rsidP="00BC6A1D">
      <w:pPr>
        <w:spacing w:after="0" w:line="240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C812B6">
        <w:rPr>
          <w:rFonts w:asciiTheme="majorHAnsi" w:eastAsia="+mn-ea" w:hAnsiTheme="majorHAnsi" w:cs="+mn-cs"/>
          <w:b/>
          <w:bCs/>
          <w:i/>
          <w:iCs/>
          <w:color w:val="330033"/>
          <w:sz w:val="28"/>
          <w:szCs w:val="28"/>
          <w:u w:val="single"/>
        </w:rPr>
        <w:t>Общественное участие в бюджетном процессе</w:t>
      </w:r>
      <w:r w:rsidRPr="00C812B6">
        <w:rPr>
          <w:rFonts w:asciiTheme="majorHAnsi" w:eastAsia="+mn-ea" w:hAnsiTheme="majorHAnsi" w:cs="+mn-cs"/>
          <w:color w:val="330033"/>
          <w:sz w:val="56"/>
          <w:szCs w:val="64"/>
        </w:rPr>
        <w:t xml:space="preserve"> </w:t>
      </w:r>
      <w:proofErr w:type="gramStart"/>
      <w:r w:rsidR="003144F5" w:rsidRPr="00C812B6">
        <w:rPr>
          <w:rFonts w:asciiTheme="majorHAnsi" w:eastAsia="+mn-ea" w:hAnsiTheme="majorHAnsi" w:cs="+mn-cs"/>
          <w:color w:val="330033"/>
          <w:sz w:val="56"/>
          <w:szCs w:val="64"/>
        </w:rPr>
        <w:t xml:space="preserve">- </w:t>
      </w:r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>это</w:t>
      </w:r>
      <w:proofErr w:type="gramEnd"/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 xml:space="preserve"> непрерывный процесс взаимодействия гражданского общества и органов власти, в основе которого лежат переговоры по поводу реализации законных прав, а также интересов граждан и социальных групп в бюджете </w:t>
      </w:r>
    </w:p>
    <w:p w14:paraId="725A7C07" w14:textId="77777777" w:rsidR="00FD2CBB" w:rsidRDefault="00FD2CBB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14:paraId="14550A36" w14:textId="77777777" w:rsidR="000C46EA" w:rsidRPr="00C812B6" w:rsidRDefault="003144F5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C812B6">
        <w:rPr>
          <w:rFonts w:asciiTheme="majorHAnsi" w:eastAsia="+mj-ea" w:hAnsiTheme="majorHAnsi" w:cs="+mj-cs"/>
          <w:b/>
          <w:color w:val="990033"/>
          <w:sz w:val="32"/>
          <w:szCs w:val="32"/>
        </w:rPr>
        <w:t>Гражданское общество и его роль в формировании бюджета</w:t>
      </w:r>
      <w:r w:rsidR="00AC2866">
        <w:rPr>
          <w:rFonts w:asciiTheme="majorHAnsi" w:eastAsia="+mj-ea" w:hAnsiTheme="majorHAnsi" w:cs="+mj-cs"/>
          <w:b/>
          <w:color w:val="990033"/>
          <w:sz w:val="32"/>
          <w:szCs w:val="32"/>
        </w:rPr>
        <w:t>:</w:t>
      </w:r>
    </w:p>
    <w:p w14:paraId="1D75823A" w14:textId="77777777" w:rsidR="00C812B6" w:rsidRPr="00C812B6" w:rsidRDefault="00C812B6" w:rsidP="00C812B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>Обеспечение прозрачности за счет доступности информации и обеспечения четкости функций каждого участника</w:t>
      </w:r>
    </w:p>
    <w:p w14:paraId="40119EEC" w14:textId="77777777" w:rsidR="00C812B6" w:rsidRPr="00C812B6" w:rsidRDefault="00C812B6" w:rsidP="00C812B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 xml:space="preserve">повышение доверия населения и институтов гражданского общества к власти как предпосылка общественного согласия </w:t>
      </w:r>
    </w:p>
    <w:p w14:paraId="7F0A91E2" w14:textId="77777777" w:rsidR="00C812B6" w:rsidRPr="00C812B6" w:rsidRDefault="00C812B6" w:rsidP="00C812B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 xml:space="preserve">повышение эффективности расходования бюджетных средств и социальной политики на основе участия общественности </w:t>
      </w:r>
    </w:p>
    <w:p w14:paraId="538B7640" w14:textId="77777777" w:rsidR="00C812B6" w:rsidRPr="00C812B6" w:rsidRDefault="00C812B6" w:rsidP="00C812B6">
      <w:pPr>
        <w:pStyle w:val="a3"/>
        <w:numPr>
          <w:ilvl w:val="0"/>
          <w:numId w:val="2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C812B6">
        <w:rPr>
          <w:rFonts w:asciiTheme="majorHAnsi" w:eastAsia="+mn-ea" w:hAnsiTheme="majorHAnsi" w:cs="+mn-cs"/>
          <w:color w:val="330033"/>
          <w:sz w:val="28"/>
          <w:szCs w:val="28"/>
        </w:rPr>
        <w:t xml:space="preserve">создание предпосылок для предотвращения кризисных ситуаций в экономике </w:t>
      </w:r>
    </w:p>
    <w:p w14:paraId="28444580" w14:textId="77777777" w:rsidR="00AC2866" w:rsidRDefault="00AC2866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14:paraId="5E2B0794" w14:textId="77777777" w:rsidR="00C812B6" w:rsidRDefault="00AC2866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AC2866">
        <w:rPr>
          <w:rFonts w:asciiTheme="majorHAnsi" w:eastAsia="+mj-ea" w:hAnsiTheme="majorHAnsi" w:cs="+mj-cs"/>
          <w:b/>
          <w:color w:val="990033"/>
          <w:sz w:val="32"/>
          <w:szCs w:val="32"/>
        </w:rPr>
        <w:t>Участие общественности в бюджетном процессе</w:t>
      </w:r>
    </w:p>
    <w:p w14:paraId="33CEAEEE" w14:textId="77777777" w:rsidR="00AC2866" w:rsidRPr="00856A50" w:rsidRDefault="00AC2866" w:rsidP="00AC2866">
      <w:pPr>
        <w:pStyle w:val="a3"/>
        <w:numPr>
          <w:ilvl w:val="0"/>
          <w:numId w:val="3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856A50">
        <w:rPr>
          <w:rFonts w:asciiTheme="majorHAnsi" w:eastAsia="+mn-ea" w:hAnsiTheme="majorHAnsi" w:cs="+mn-cs"/>
          <w:color w:val="330033"/>
          <w:sz w:val="28"/>
          <w:szCs w:val="28"/>
        </w:rPr>
        <w:t>является фактором контроля за органами власти;</w:t>
      </w:r>
    </w:p>
    <w:p w14:paraId="1B19A519" w14:textId="77777777" w:rsidR="00AC2866" w:rsidRPr="00856A50" w:rsidRDefault="00AC2866" w:rsidP="00AC2866">
      <w:pPr>
        <w:pStyle w:val="a3"/>
        <w:numPr>
          <w:ilvl w:val="0"/>
          <w:numId w:val="3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856A50">
        <w:rPr>
          <w:rFonts w:asciiTheme="majorHAnsi" w:eastAsia="+mn-ea" w:hAnsiTheme="majorHAnsi" w:cs="+mn-cs"/>
          <w:color w:val="330033"/>
          <w:sz w:val="28"/>
          <w:szCs w:val="28"/>
        </w:rPr>
        <w:lastRenderedPageBreak/>
        <w:t>позволяет учитывать интересы различных социальных групп общества;</w:t>
      </w:r>
    </w:p>
    <w:p w14:paraId="41DF723E" w14:textId="77777777" w:rsidR="00AC2866" w:rsidRPr="00856A50" w:rsidRDefault="00AC2866" w:rsidP="00AC2866">
      <w:pPr>
        <w:pStyle w:val="a3"/>
        <w:numPr>
          <w:ilvl w:val="0"/>
          <w:numId w:val="3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856A50">
        <w:rPr>
          <w:rFonts w:asciiTheme="majorHAnsi" w:eastAsia="+mn-ea" w:hAnsiTheme="majorHAnsi" w:cs="+mn-cs"/>
          <w:color w:val="330033"/>
          <w:sz w:val="28"/>
          <w:szCs w:val="28"/>
        </w:rPr>
        <w:t>повышает эффективность политики, проводимой в бюджетной сфере в интересах общества.</w:t>
      </w:r>
    </w:p>
    <w:p w14:paraId="342E9D46" w14:textId="77777777" w:rsidR="00AC2866" w:rsidRDefault="00EF4C08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EF4C08">
        <w:rPr>
          <w:rFonts w:asciiTheme="majorHAnsi" w:eastAsia="+mj-ea" w:hAnsiTheme="majorHAnsi" w:cs="+mj-cs"/>
          <w:b/>
          <w:color w:val="990033"/>
          <w:sz w:val="32"/>
          <w:szCs w:val="32"/>
        </w:rPr>
        <w:t>Этапы бюджетного процесса</w:t>
      </w:r>
    </w:p>
    <w:p w14:paraId="7B545DB8" w14:textId="77777777" w:rsidR="00EF4C08" w:rsidRPr="00EF4C08" w:rsidRDefault="00EF4C08" w:rsidP="00EF4C08">
      <w:pPr>
        <w:pStyle w:val="a3"/>
        <w:numPr>
          <w:ilvl w:val="0"/>
          <w:numId w:val="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EF4C08">
        <w:rPr>
          <w:rFonts w:asciiTheme="majorHAnsi" w:eastAsia="+mn-ea" w:hAnsiTheme="majorHAnsi" w:cs="+mn-cs"/>
          <w:b/>
          <w:bCs/>
          <w:i/>
          <w:iCs/>
          <w:color w:val="330033"/>
          <w:sz w:val="28"/>
          <w:szCs w:val="28"/>
        </w:rPr>
        <w:t>Проект бюджета</w:t>
      </w:r>
    </w:p>
    <w:p w14:paraId="6E9C4D22" w14:textId="77777777" w:rsidR="00EF4C08" w:rsidRPr="00EF4C08" w:rsidRDefault="00EF4C08" w:rsidP="00EF4C08">
      <w:pPr>
        <w:pStyle w:val="a3"/>
        <w:numPr>
          <w:ilvl w:val="0"/>
          <w:numId w:val="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EF4C08">
        <w:rPr>
          <w:rFonts w:asciiTheme="majorHAnsi" w:eastAsia="+mn-ea" w:hAnsiTheme="majorHAnsi" w:cs="+mn-cs"/>
          <w:b/>
          <w:bCs/>
          <w:i/>
          <w:iCs/>
          <w:color w:val="330033"/>
          <w:sz w:val="28"/>
          <w:szCs w:val="28"/>
        </w:rPr>
        <w:t>Утверждение бюджета</w:t>
      </w:r>
      <w:r w:rsidRPr="00EF4C08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</w:p>
    <w:p w14:paraId="7D4803C3" w14:textId="77777777" w:rsidR="00EF4C08" w:rsidRPr="00EF4C08" w:rsidRDefault="00EF4C08" w:rsidP="00EF4C08">
      <w:pPr>
        <w:pStyle w:val="a3"/>
        <w:numPr>
          <w:ilvl w:val="0"/>
          <w:numId w:val="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EF4C08">
        <w:rPr>
          <w:rFonts w:asciiTheme="majorHAnsi" w:eastAsia="+mn-ea" w:hAnsiTheme="majorHAnsi" w:cs="+mn-cs"/>
          <w:b/>
          <w:bCs/>
          <w:i/>
          <w:iCs/>
          <w:color w:val="330033"/>
          <w:sz w:val="28"/>
          <w:szCs w:val="28"/>
        </w:rPr>
        <w:t>Исполнение бюджета</w:t>
      </w:r>
      <w:r w:rsidRPr="00EF4C08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</w:p>
    <w:p w14:paraId="4EC55E21" w14:textId="77777777" w:rsidR="00EF4C08" w:rsidRPr="00EF4C08" w:rsidRDefault="00EF4C08" w:rsidP="00EF4C08">
      <w:pPr>
        <w:pStyle w:val="a3"/>
        <w:numPr>
          <w:ilvl w:val="0"/>
          <w:numId w:val="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EF4C08">
        <w:rPr>
          <w:rFonts w:asciiTheme="majorHAnsi" w:eastAsia="+mn-ea" w:hAnsiTheme="majorHAnsi" w:cs="+mn-cs"/>
          <w:b/>
          <w:bCs/>
          <w:i/>
          <w:iCs/>
          <w:color w:val="330033"/>
          <w:sz w:val="28"/>
          <w:szCs w:val="28"/>
        </w:rPr>
        <w:t>Отчет об исполнении бюджета</w:t>
      </w:r>
      <w:r w:rsidRPr="00EF4C08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</w:p>
    <w:p w14:paraId="04B8EF6F" w14:textId="77777777" w:rsidR="00F53CCD" w:rsidRDefault="00F53CCD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14:paraId="45C627D3" w14:textId="77777777" w:rsidR="00EF4C08" w:rsidRDefault="002D5E01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2D5E01">
        <w:rPr>
          <w:rFonts w:asciiTheme="majorHAnsi" w:eastAsia="+mj-ea" w:hAnsiTheme="majorHAnsi" w:cs="+mj-cs"/>
          <w:b/>
          <w:color w:val="990033"/>
          <w:sz w:val="32"/>
          <w:szCs w:val="32"/>
        </w:rPr>
        <w:t>Задачи НПО на этапах формирования бюджета</w:t>
      </w:r>
    </w:p>
    <w:p w14:paraId="5DF2B3D3" w14:textId="77777777" w:rsidR="002D5E01" w:rsidRPr="002D5E01" w:rsidRDefault="002D5E01" w:rsidP="002D5E01">
      <w:pPr>
        <w:pStyle w:val="a3"/>
        <w:numPr>
          <w:ilvl w:val="0"/>
          <w:numId w:val="5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2D5E01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>на подготовительном этапе формирования бюджета</w:t>
      </w:r>
      <w:r w:rsidRPr="002D5E01">
        <w:rPr>
          <w:rFonts w:asciiTheme="majorHAnsi" w:eastAsia="+mn-ea" w:hAnsiTheme="majorHAnsi" w:cs="+mn-cs"/>
          <w:color w:val="330033"/>
          <w:sz w:val="28"/>
          <w:szCs w:val="28"/>
        </w:rPr>
        <w:t xml:space="preserve"> – вовлечь общественность в определение приоритетов, подачу конкретных заявок и “приучать к этому власть и СМИ”;</w:t>
      </w:r>
    </w:p>
    <w:p w14:paraId="42E98E41" w14:textId="77777777" w:rsidR="002D5E01" w:rsidRPr="002D5E01" w:rsidRDefault="002D5E01" w:rsidP="002D5E01">
      <w:pPr>
        <w:pStyle w:val="a3"/>
        <w:numPr>
          <w:ilvl w:val="0"/>
          <w:numId w:val="5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2D5E01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>на этапе рассмотрения бюджета</w:t>
      </w:r>
      <w:r w:rsidRPr="002D5E01">
        <w:rPr>
          <w:rFonts w:asciiTheme="majorHAnsi" w:eastAsia="+mn-ea" w:hAnsiTheme="majorHAnsi" w:cs="+mn-cs"/>
          <w:color w:val="330033"/>
          <w:sz w:val="28"/>
          <w:szCs w:val="28"/>
        </w:rPr>
        <w:t xml:space="preserve"> – оказывать давление на власть (в первую очередь депутатов) по принятию (отклонению) бюджета и поправок к нему;</w:t>
      </w:r>
    </w:p>
    <w:p w14:paraId="15031CF9" w14:textId="77777777" w:rsidR="002D5E01" w:rsidRPr="005F185C" w:rsidRDefault="002D5E01" w:rsidP="002D5E01">
      <w:pPr>
        <w:pStyle w:val="a3"/>
        <w:numPr>
          <w:ilvl w:val="0"/>
          <w:numId w:val="5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2D5E01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>на  этапе исполнения бюджета</w:t>
      </w:r>
      <w:r w:rsidRPr="002D5E01">
        <w:rPr>
          <w:rFonts w:asciiTheme="majorHAnsi" w:eastAsia="+mn-ea" w:hAnsiTheme="majorHAnsi" w:cs="+mn-cs"/>
          <w:color w:val="330033"/>
          <w:sz w:val="28"/>
          <w:szCs w:val="28"/>
        </w:rPr>
        <w:t xml:space="preserve"> – осуществлять общественный контроль, содействовать исполнению контрольных функций депутатами и иными органами, возможно, лоббировать корректировку бюджета;</w:t>
      </w:r>
    </w:p>
    <w:p w14:paraId="337B2944" w14:textId="5313E395" w:rsidR="005F185C" w:rsidRPr="005F185C" w:rsidRDefault="000C299B" w:rsidP="005F185C">
      <w:pPr>
        <w:pStyle w:val="a3"/>
        <w:numPr>
          <w:ilvl w:val="0"/>
          <w:numId w:val="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5F185C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>при корректировке</w:t>
      </w:r>
      <w:r w:rsidR="005F185C" w:rsidRPr="005F185C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 xml:space="preserve"> бюджета</w:t>
      </w:r>
      <w:r w:rsidR="005F185C" w:rsidRPr="005F185C">
        <w:rPr>
          <w:rFonts w:asciiTheme="majorHAnsi" w:eastAsia="+mn-ea" w:hAnsiTheme="majorHAnsi" w:cs="+mn-cs"/>
          <w:color w:val="330033"/>
          <w:sz w:val="28"/>
          <w:szCs w:val="28"/>
        </w:rPr>
        <w:t xml:space="preserve"> – аналогично рассмотрению;</w:t>
      </w:r>
    </w:p>
    <w:p w14:paraId="16EAE102" w14:textId="77777777" w:rsidR="005F185C" w:rsidRPr="005F185C" w:rsidRDefault="005F185C" w:rsidP="005F185C">
      <w:pPr>
        <w:pStyle w:val="a3"/>
        <w:numPr>
          <w:ilvl w:val="0"/>
          <w:numId w:val="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5F185C">
        <w:rPr>
          <w:rFonts w:asciiTheme="majorHAnsi" w:eastAsia="+mn-ea" w:hAnsiTheme="majorHAnsi" w:cs="+mn-cs"/>
          <w:b/>
          <w:bCs/>
          <w:color w:val="330033"/>
          <w:sz w:val="28"/>
          <w:szCs w:val="28"/>
          <w:u w:val="single"/>
        </w:rPr>
        <w:t>при отчете об исполнении бюджета</w:t>
      </w:r>
      <w:r w:rsidRPr="005F185C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r w:rsidRPr="005F185C">
        <w:rPr>
          <w:rFonts w:asciiTheme="majorHAnsi" w:eastAsia="+mn-ea" w:hAnsiTheme="majorHAnsi" w:cs="+mn-cs"/>
          <w:color w:val="330033"/>
          <w:sz w:val="28"/>
          <w:szCs w:val="28"/>
          <w:u w:val="single"/>
        </w:rPr>
        <w:t>и на всех этапах</w:t>
      </w:r>
      <w:r w:rsidRPr="005F185C">
        <w:rPr>
          <w:rFonts w:asciiTheme="majorHAnsi" w:eastAsia="+mn-ea" w:hAnsiTheme="majorHAnsi" w:cs="+mn-cs"/>
          <w:color w:val="330033"/>
          <w:sz w:val="28"/>
          <w:szCs w:val="28"/>
        </w:rPr>
        <w:t xml:space="preserve"> содействовать правовому и организационному совершенствованию прозрачности бюджетного процесса и общественного участию в нем, вовлечения в участие общественности, квалифицированных и независимых экспертов, содействие депутатам в их информированности, исполнении функций представителей избирателей, в повышении их бюджетной и правовой квалификации.</w:t>
      </w:r>
    </w:p>
    <w:p w14:paraId="4BC6D242" w14:textId="77777777" w:rsidR="005F185C" w:rsidRDefault="001F47F4" w:rsidP="000C46EA">
      <w:pPr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1F47F4">
        <w:rPr>
          <w:rFonts w:asciiTheme="majorHAnsi" w:eastAsia="+mj-ea" w:hAnsiTheme="majorHAnsi" w:cs="+mj-cs"/>
          <w:b/>
          <w:color w:val="990033"/>
          <w:sz w:val="32"/>
          <w:szCs w:val="32"/>
        </w:rPr>
        <w:t>Основные формы влияния на бюджет и бюджетный процесс</w:t>
      </w:r>
    </w:p>
    <w:p w14:paraId="257D0139" w14:textId="77777777" w:rsidR="001F47F4" w:rsidRPr="001F47F4" w:rsidRDefault="001F47F4" w:rsidP="001F47F4">
      <w:pPr>
        <w:pStyle w:val="a3"/>
        <w:numPr>
          <w:ilvl w:val="0"/>
          <w:numId w:val="7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F47F4">
        <w:rPr>
          <w:rFonts w:asciiTheme="majorHAnsi" w:eastAsia="+mn-ea" w:hAnsiTheme="majorHAnsi" w:cs="+mn-cs"/>
          <w:color w:val="330033"/>
          <w:sz w:val="28"/>
          <w:szCs w:val="28"/>
        </w:rPr>
        <w:t>Публичные</w:t>
      </w:r>
    </w:p>
    <w:p w14:paraId="47A4B9FA" w14:textId="77777777" w:rsidR="001F47F4" w:rsidRPr="001F47F4" w:rsidRDefault="001F47F4" w:rsidP="001F47F4">
      <w:pPr>
        <w:pStyle w:val="a3"/>
        <w:numPr>
          <w:ilvl w:val="0"/>
          <w:numId w:val="7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F47F4">
        <w:rPr>
          <w:rFonts w:asciiTheme="majorHAnsi" w:eastAsia="+mn-ea" w:hAnsiTheme="majorHAnsi" w:cs="+mn-cs"/>
          <w:color w:val="330033"/>
          <w:sz w:val="28"/>
          <w:szCs w:val="28"/>
        </w:rPr>
        <w:t>Экспертные</w:t>
      </w:r>
    </w:p>
    <w:p w14:paraId="157F9699" w14:textId="77777777" w:rsidR="001F47F4" w:rsidRPr="001F47F4" w:rsidRDefault="001F47F4" w:rsidP="001F47F4">
      <w:pPr>
        <w:pStyle w:val="a3"/>
        <w:numPr>
          <w:ilvl w:val="0"/>
          <w:numId w:val="7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F47F4">
        <w:rPr>
          <w:rFonts w:asciiTheme="majorHAnsi" w:eastAsia="+mn-ea" w:hAnsiTheme="majorHAnsi" w:cs="+mn-cs"/>
          <w:color w:val="330033"/>
          <w:sz w:val="28"/>
          <w:szCs w:val="28"/>
        </w:rPr>
        <w:t>Непубличные</w:t>
      </w:r>
    </w:p>
    <w:p w14:paraId="5AC118D6" w14:textId="77777777" w:rsidR="001F47F4" w:rsidRPr="001F47F4" w:rsidRDefault="001F47F4" w:rsidP="001F47F4">
      <w:pPr>
        <w:pStyle w:val="a3"/>
        <w:numPr>
          <w:ilvl w:val="0"/>
          <w:numId w:val="7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F47F4">
        <w:rPr>
          <w:rFonts w:asciiTheme="majorHAnsi" w:eastAsia="+mn-ea" w:hAnsiTheme="majorHAnsi" w:cs="+mn-cs"/>
          <w:color w:val="330033"/>
          <w:sz w:val="28"/>
          <w:szCs w:val="28"/>
        </w:rPr>
        <w:t>Прямое участие</w:t>
      </w:r>
    </w:p>
    <w:p w14:paraId="3CE2BEDB" w14:textId="77777777" w:rsidR="001F47F4" w:rsidRPr="00F53CCD" w:rsidRDefault="001F47F4" w:rsidP="001F47F4">
      <w:pPr>
        <w:pStyle w:val="a3"/>
        <w:numPr>
          <w:ilvl w:val="0"/>
          <w:numId w:val="7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F47F4">
        <w:rPr>
          <w:rFonts w:asciiTheme="majorHAnsi" w:eastAsia="+mn-ea" w:hAnsiTheme="majorHAnsi" w:cs="+mn-cs"/>
          <w:color w:val="330033"/>
          <w:sz w:val="28"/>
          <w:szCs w:val="28"/>
        </w:rPr>
        <w:t>Косвенное воздействие</w:t>
      </w:r>
    </w:p>
    <w:p w14:paraId="61C0ADB9" w14:textId="77777777" w:rsidR="00FD2CBB" w:rsidRDefault="00FD2CBB" w:rsidP="00F53CCD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p w14:paraId="37D58E10" w14:textId="77777777" w:rsidR="00F53CCD" w:rsidRPr="00F53CCD" w:rsidRDefault="00F53CCD" w:rsidP="00F53CCD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F53CCD">
        <w:rPr>
          <w:rFonts w:asciiTheme="majorHAnsi" w:eastAsia="+mj-ea" w:hAnsiTheme="majorHAnsi" w:cs="+mj-cs"/>
          <w:b/>
          <w:color w:val="990033"/>
          <w:sz w:val="32"/>
          <w:szCs w:val="32"/>
        </w:rPr>
        <w:lastRenderedPageBreak/>
        <w:t>Публичные</w:t>
      </w:r>
    </w:p>
    <w:p w14:paraId="16B7DF52" w14:textId="77777777" w:rsidR="00AB5A42" w:rsidRPr="00AB5A42" w:rsidRDefault="00AB5A42" w:rsidP="00AB5A42">
      <w:pPr>
        <w:pStyle w:val="a3"/>
        <w:numPr>
          <w:ilvl w:val="0"/>
          <w:numId w:val="8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>Организация отдельных общественных слушаний по проблемам.</w:t>
      </w:r>
    </w:p>
    <w:p w14:paraId="26FF08A9" w14:textId="77777777" w:rsidR="00AB5A42" w:rsidRPr="00AB5A42" w:rsidRDefault="00AB5A42" w:rsidP="00AB5A42">
      <w:pPr>
        <w:pStyle w:val="a3"/>
        <w:numPr>
          <w:ilvl w:val="0"/>
          <w:numId w:val="8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 xml:space="preserve">Создание системы регулярных общественных обсуждений проблем, в </w:t>
      </w:r>
      <w:proofErr w:type="spellStart"/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>. в форме общественных палат.</w:t>
      </w:r>
    </w:p>
    <w:p w14:paraId="20FBF3E5" w14:textId="77777777" w:rsidR="00AB5A42" w:rsidRPr="00AB5A42" w:rsidRDefault="00AB5A42" w:rsidP="00AB5A42">
      <w:pPr>
        <w:pStyle w:val="a3"/>
        <w:numPr>
          <w:ilvl w:val="0"/>
          <w:numId w:val="8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>Участие в открытых депутатских (исполнительной власти) слушаниях.</w:t>
      </w:r>
    </w:p>
    <w:p w14:paraId="7CC84A04" w14:textId="77777777" w:rsidR="00AB5A42" w:rsidRPr="00AB5A42" w:rsidRDefault="00AB5A42" w:rsidP="00AB5A42">
      <w:pPr>
        <w:pStyle w:val="a3"/>
        <w:numPr>
          <w:ilvl w:val="0"/>
          <w:numId w:val="8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AB5A42">
        <w:rPr>
          <w:rFonts w:asciiTheme="majorHAnsi" w:eastAsia="+mn-ea" w:hAnsiTheme="majorHAnsi" w:cs="+mn-cs"/>
          <w:color w:val="330033"/>
          <w:sz w:val="28"/>
          <w:szCs w:val="28"/>
        </w:rPr>
        <w:t>Делегирование представителей в принимающие решения (или проводящие конкурсы, или рекомендательные) комиссии и советы органов власти (экспертные, консультативные, “общественные” и т.п., в “рабочие группы”, в “общественные помощники”, в “советники” и т.п.)  и их участие в рассмотрении и решении проблем.</w:t>
      </w:r>
      <w:r w:rsid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</w:p>
    <w:p w14:paraId="2ACC73A4" w14:textId="77777777" w:rsidR="00873905" w:rsidRPr="00DE0DCF" w:rsidRDefault="00FC3B73" w:rsidP="00DE0DCF">
      <w:pPr>
        <w:pStyle w:val="a3"/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Организация отдельных общественных слушаний по проблемам.</w:t>
      </w:r>
    </w:p>
    <w:p w14:paraId="007D1B8C" w14:textId="77777777" w:rsidR="00873905" w:rsidRPr="00DE0DCF" w:rsidRDefault="00FC3B73" w:rsidP="00DE0DCF">
      <w:pPr>
        <w:pStyle w:val="a3"/>
        <w:numPr>
          <w:ilvl w:val="0"/>
          <w:numId w:val="7"/>
        </w:numPr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Публичное обращение к депутатам и представителям исполнительной власти по проблемам  на собраниях и сходах, встречах и приемах.</w:t>
      </w:r>
    </w:p>
    <w:p w14:paraId="5A96697A" w14:textId="30C4AD3D" w:rsidR="00873905" w:rsidRPr="00DE0DCF" w:rsidRDefault="00FC3B73" w:rsidP="00DE0DCF">
      <w:pPr>
        <w:pStyle w:val="a3"/>
        <w:numPr>
          <w:ilvl w:val="0"/>
          <w:numId w:val="10"/>
        </w:numPr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Использование законных прав на выражение мнений, проведение пикетов, митингов, шествий, демонстраций, инициирование и проведение собраний, сходов граждан, публичные “петиционные” кампании, издание и распространение </w:t>
      </w:r>
      <w:r w:rsidR="000C299B" w:rsidRP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информационных </w:t>
      </w:r>
      <w:r w:rsidR="000C299B">
        <w:rPr>
          <w:rFonts w:asciiTheme="majorHAnsi" w:eastAsia="+mn-ea" w:hAnsiTheme="majorHAnsi" w:cs="+mn-cs"/>
          <w:color w:val="330033"/>
          <w:sz w:val="28"/>
          <w:szCs w:val="28"/>
        </w:rPr>
        <w:t>материалов</w:t>
      </w: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, брошюр, газет, листовок, плакатов, социальную рекламу и т.п.</w:t>
      </w:r>
    </w:p>
    <w:p w14:paraId="5759602F" w14:textId="77777777" w:rsidR="00873905" w:rsidRPr="00DE0DCF" w:rsidRDefault="00FC3B73" w:rsidP="00DE0DCF">
      <w:pPr>
        <w:pStyle w:val="a3"/>
        <w:numPr>
          <w:ilvl w:val="0"/>
          <w:numId w:val="10"/>
        </w:numPr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Публичное вовлечение представителей властей в деятельность общественных организаций, в </w:t>
      </w:r>
      <w:proofErr w:type="spellStart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. собрания, конференции, семинары, наблюдательные советы и т.п. (в соответствии с законами и т.п. нормами, а также с уставами этих организаций).</w:t>
      </w:r>
    </w:p>
    <w:p w14:paraId="1ACBE1D7" w14:textId="77777777" w:rsidR="00873905" w:rsidRPr="00DE0DCF" w:rsidRDefault="00FC3B73" w:rsidP="00DE0DCF">
      <w:pPr>
        <w:pStyle w:val="a3"/>
        <w:numPr>
          <w:ilvl w:val="0"/>
          <w:numId w:val="10"/>
        </w:numPr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Отдельные публикации в СМИ по проблемам  (в </w:t>
      </w:r>
      <w:proofErr w:type="spellStart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. “интерактивные дебаты”).</w:t>
      </w:r>
    </w:p>
    <w:p w14:paraId="1AA3A4C3" w14:textId="77777777" w:rsidR="00873905" w:rsidRPr="00DE0DCF" w:rsidRDefault="00FC3B73" w:rsidP="00DE0DCF">
      <w:pPr>
        <w:pStyle w:val="a3"/>
        <w:numPr>
          <w:ilvl w:val="0"/>
          <w:numId w:val="10"/>
        </w:numPr>
        <w:rPr>
          <w:rFonts w:asciiTheme="majorHAnsi" w:eastAsia="+mn-ea" w:hAnsiTheme="majorHAnsi" w:cs="+mn-cs"/>
          <w:color w:val="330033"/>
          <w:sz w:val="28"/>
          <w:szCs w:val="28"/>
        </w:rPr>
      </w:pPr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 xml:space="preserve">Кампания в СМИ по проблемам  (в </w:t>
      </w:r>
      <w:proofErr w:type="spellStart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DE0DCF">
        <w:rPr>
          <w:rFonts w:asciiTheme="majorHAnsi" w:eastAsia="+mn-ea" w:hAnsiTheme="majorHAnsi" w:cs="+mn-cs"/>
          <w:color w:val="330033"/>
          <w:sz w:val="28"/>
          <w:szCs w:val="28"/>
        </w:rPr>
        <w:t>. постоянная рубрика).</w:t>
      </w:r>
    </w:p>
    <w:p w14:paraId="12F49466" w14:textId="77777777" w:rsidR="001F47F4" w:rsidRDefault="001F47F4" w:rsidP="00DE0DCF">
      <w:pPr>
        <w:pStyle w:val="a3"/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</w:p>
    <w:p w14:paraId="4BEDD270" w14:textId="77777777" w:rsidR="001C0C68" w:rsidRDefault="001C0C68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1C0C68">
        <w:rPr>
          <w:rFonts w:asciiTheme="majorHAnsi" w:eastAsia="+mj-ea" w:hAnsiTheme="majorHAnsi" w:cs="+mj-cs"/>
          <w:b/>
          <w:color w:val="990033"/>
          <w:sz w:val="32"/>
          <w:szCs w:val="32"/>
        </w:rPr>
        <w:t>Экспертные</w:t>
      </w:r>
    </w:p>
    <w:p w14:paraId="7DAEF42A" w14:textId="77777777" w:rsidR="00EC4916" w:rsidRPr="00EC4916" w:rsidRDefault="00EC4916" w:rsidP="00EC4916">
      <w:pPr>
        <w:pStyle w:val="a3"/>
        <w:numPr>
          <w:ilvl w:val="0"/>
          <w:numId w:val="11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 xml:space="preserve">Независимый  анализ по отдельной проблеме (в </w:t>
      </w:r>
      <w:proofErr w:type="spellStart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. в форме “общественной экспертизы”), предложенный общественности и непосредственно властям.</w:t>
      </w:r>
    </w:p>
    <w:p w14:paraId="3BD9FB86" w14:textId="77777777" w:rsidR="00EC4916" w:rsidRPr="00EC4916" w:rsidRDefault="00EC4916" w:rsidP="00EC4916">
      <w:pPr>
        <w:pStyle w:val="a3"/>
        <w:numPr>
          <w:ilvl w:val="0"/>
          <w:numId w:val="11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Регулярный комплексный независимый  анализ проблемных процессов.</w:t>
      </w:r>
    </w:p>
    <w:p w14:paraId="34931EB8" w14:textId="77777777" w:rsidR="00EC4916" w:rsidRPr="00EC4916" w:rsidRDefault="00EC4916" w:rsidP="00EC4916">
      <w:pPr>
        <w:pStyle w:val="a3"/>
        <w:numPr>
          <w:ilvl w:val="0"/>
          <w:numId w:val="11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 xml:space="preserve">Предложение властям проектов нормативно-правовых актов, программ и т.п. (в </w:t>
      </w:r>
      <w:proofErr w:type="spellStart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 xml:space="preserve">. в рамках “народной нормотворческой инициативы”). </w:t>
      </w:r>
    </w:p>
    <w:p w14:paraId="0B0E46EC" w14:textId="77777777" w:rsidR="00EC4916" w:rsidRPr="00EC4916" w:rsidRDefault="00EC4916" w:rsidP="00EC4916">
      <w:pPr>
        <w:pStyle w:val="a3"/>
        <w:numPr>
          <w:ilvl w:val="0"/>
          <w:numId w:val="12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 xml:space="preserve">Адаптация (краткое общедоступное изложение) проблем и всех обсуждаемых путей их разрешения (в </w:t>
      </w:r>
      <w:proofErr w:type="spellStart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. альтернативных).</w:t>
      </w:r>
    </w:p>
    <w:p w14:paraId="3DC3898D" w14:textId="77777777" w:rsidR="00EC4916" w:rsidRPr="00EC4916" w:rsidRDefault="00EC4916" w:rsidP="00EC4916">
      <w:pPr>
        <w:pStyle w:val="a3"/>
        <w:numPr>
          <w:ilvl w:val="0"/>
          <w:numId w:val="12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 xml:space="preserve">Независимый мониторинг реализации актуальных решений властей, выявление фактов нарушений этих решений (в </w:t>
      </w:r>
      <w:proofErr w:type="spellStart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. неисполнения их) представителями власти, предложенный общественности и непосредственно властям.</w:t>
      </w:r>
    </w:p>
    <w:p w14:paraId="1180BA72" w14:textId="77777777" w:rsidR="00EC4916" w:rsidRPr="00EC4916" w:rsidRDefault="00EC4916" w:rsidP="00EC4916">
      <w:pPr>
        <w:pStyle w:val="a3"/>
        <w:numPr>
          <w:ilvl w:val="0"/>
          <w:numId w:val="12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Инициирование и использование результатов социологических исследований, выявляющих общественное мнение и интересы избирателей, для влияния на решение проблем властью.</w:t>
      </w:r>
    </w:p>
    <w:p w14:paraId="127D6130" w14:textId="77777777" w:rsidR="00EC4916" w:rsidRPr="00EC4916" w:rsidRDefault="00EC4916" w:rsidP="00EC4916">
      <w:pPr>
        <w:pStyle w:val="a3"/>
        <w:numPr>
          <w:ilvl w:val="0"/>
          <w:numId w:val="12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lastRenderedPageBreak/>
        <w:t xml:space="preserve">Содействие повышению квалификации депутатов и представителей исполнительной власти (в </w:t>
      </w:r>
      <w:proofErr w:type="spellStart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EC4916">
        <w:rPr>
          <w:rFonts w:asciiTheme="majorHAnsi" w:eastAsia="+mn-ea" w:hAnsiTheme="majorHAnsi" w:cs="+mn-cs"/>
          <w:color w:val="330033"/>
          <w:sz w:val="28"/>
          <w:szCs w:val="28"/>
        </w:rPr>
        <w:t>. в рамках программ “гражданского образования”).</w:t>
      </w:r>
    </w:p>
    <w:p w14:paraId="6F0623A2" w14:textId="77777777" w:rsidR="00EC4916" w:rsidRDefault="000D4C10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0D4C10">
        <w:rPr>
          <w:rFonts w:asciiTheme="majorHAnsi" w:eastAsia="+mj-ea" w:hAnsiTheme="majorHAnsi" w:cs="+mj-cs"/>
          <w:b/>
          <w:color w:val="990033"/>
          <w:sz w:val="32"/>
          <w:szCs w:val="32"/>
        </w:rPr>
        <w:t>Непубличные</w:t>
      </w:r>
    </w:p>
    <w:p w14:paraId="5991FCB4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Письма депутатам и представителям исполнительной власти с обращениями.</w:t>
      </w:r>
    </w:p>
    <w:p w14:paraId="50987329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Сбор подписей под обращениями к депутатам и представителям исполнительной власти по проблемам.</w:t>
      </w:r>
    </w:p>
    <w:p w14:paraId="0386C9B5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Использование приемных органов и представителей власти, “общественных” приемных, “горячих телефонов” и т.п.</w:t>
      </w:r>
    </w:p>
    <w:p w14:paraId="64F4E81D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Законный комплекс непубличных контактов с представителями органов власти (предоставление документов и актуальной информации, ее адаптация, встречи с экспертами и лидерами общественного мнения и т.п. “лоббистская кампания”).</w:t>
      </w:r>
    </w:p>
    <w:p w14:paraId="227985B1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Обращения к представителям вышестоящих властей (“через голову” властей, непосредственно отвечающих за решение проблемы).</w:t>
      </w:r>
    </w:p>
    <w:p w14:paraId="2B0A9305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Обращение в контрольные и правоохранительные органы.</w:t>
      </w:r>
    </w:p>
    <w:p w14:paraId="4FB6F7BD" w14:textId="77777777" w:rsidR="000D4C10" w:rsidRPr="000D4C10" w:rsidRDefault="000D4C10" w:rsidP="000D4C10">
      <w:pPr>
        <w:pStyle w:val="a3"/>
        <w:numPr>
          <w:ilvl w:val="0"/>
          <w:numId w:val="13"/>
        </w:numPr>
        <w:spacing w:line="192" w:lineRule="auto"/>
        <w:textAlignment w:val="baseline"/>
        <w:rPr>
          <w:rFonts w:asciiTheme="majorHAnsi" w:eastAsia="+mn-ea" w:hAnsiTheme="majorHAnsi" w:cs="+mn-cs"/>
          <w:color w:val="330033"/>
          <w:sz w:val="28"/>
          <w:szCs w:val="28"/>
        </w:rPr>
      </w:pPr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 xml:space="preserve">Судебная и законная внесудебная “защита общественных интересов” и законных частных интересов. Инициирование и участие в судебных процессах (в </w:t>
      </w:r>
      <w:proofErr w:type="spellStart"/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0D4C10">
        <w:rPr>
          <w:rFonts w:asciiTheme="majorHAnsi" w:eastAsia="+mn-ea" w:hAnsiTheme="majorHAnsi" w:cs="+mn-cs"/>
          <w:color w:val="330033"/>
          <w:sz w:val="28"/>
          <w:szCs w:val="28"/>
        </w:rPr>
        <w:t xml:space="preserve">. в качестве общественных представителей). </w:t>
      </w:r>
    </w:p>
    <w:p w14:paraId="394AEE18" w14:textId="77777777" w:rsidR="000D4C10" w:rsidRDefault="00F84387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F84387">
        <w:rPr>
          <w:rFonts w:asciiTheme="majorHAnsi" w:eastAsia="+mj-ea" w:hAnsiTheme="majorHAnsi" w:cs="+mj-cs"/>
          <w:b/>
          <w:color w:val="990033"/>
          <w:sz w:val="32"/>
          <w:szCs w:val="32"/>
        </w:rPr>
        <w:t>Прямое участие</w:t>
      </w:r>
    </w:p>
    <w:p w14:paraId="0A9CDFCB" w14:textId="77777777" w:rsidR="00F84387" w:rsidRPr="00F84387" w:rsidRDefault="00F84387" w:rsidP="00F84387">
      <w:pPr>
        <w:pStyle w:val="a3"/>
        <w:numPr>
          <w:ilvl w:val="0"/>
          <w:numId w:val="1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F84387">
        <w:rPr>
          <w:rFonts w:asciiTheme="majorHAnsi" w:eastAsia="+mn-ea" w:hAnsiTheme="majorHAnsi" w:cs="+mn-cs"/>
          <w:color w:val="330033"/>
          <w:sz w:val="28"/>
          <w:szCs w:val="28"/>
        </w:rPr>
        <w:t>Участие НПО в конкурсах по размещению финансируемого из бюджета заказа (социального заказа,  социального гранта).</w:t>
      </w:r>
    </w:p>
    <w:p w14:paraId="3F4236C1" w14:textId="77777777" w:rsidR="00F84387" w:rsidRPr="00F84387" w:rsidRDefault="00F84387" w:rsidP="00F84387">
      <w:pPr>
        <w:pStyle w:val="a3"/>
        <w:numPr>
          <w:ilvl w:val="0"/>
          <w:numId w:val="1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F84387">
        <w:rPr>
          <w:rFonts w:asciiTheme="majorHAnsi" w:eastAsia="+mn-ea" w:hAnsiTheme="majorHAnsi" w:cs="+mn-cs"/>
          <w:color w:val="330033"/>
          <w:sz w:val="28"/>
          <w:szCs w:val="28"/>
        </w:rPr>
        <w:t xml:space="preserve">Участие НПО в реализации финансируемого из бюджета заказа (социального заказа,  социального гранта). </w:t>
      </w:r>
    </w:p>
    <w:p w14:paraId="6A3B52F1" w14:textId="77777777" w:rsidR="00F84387" w:rsidRPr="00F84387" w:rsidRDefault="00F84387" w:rsidP="00F84387">
      <w:pPr>
        <w:pStyle w:val="a3"/>
        <w:numPr>
          <w:ilvl w:val="0"/>
          <w:numId w:val="14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F84387">
        <w:rPr>
          <w:rFonts w:asciiTheme="majorHAnsi" w:eastAsia="+mn-ea" w:hAnsiTheme="majorHAnsi" w:cs="+mn-cs"/>
          <w:color w:val="330033"/>
          <w:sz w:val="28"/>
          <w:szCs w:val="28"/>
        </w:rPr>
        <w:t xml:space="preserve">Координация программ и сложение ресурсов НПО и органов власти, в </w:t>
      </w:r>
      <w:proofErr w:type="spellStart"/>
      <w:r w:rsidRPr="00F84387">
        <w:rPr>
          <w:rFonts w:asciiTheme="majorHAnsi" w:eastAsia="+mn-ea" w:hAnsiTheme="majorHAnsi" w:cs="+mn-cs"/>
          <w:color w:val="330033"/>
          <w:sz w:val="28"/>
          <w:szCs w:val="28"/>
        </w:rPr>
        <w:t>т.ч</w:t>
      </w:r>
      <w:proofErr w:type="spellEnd"/>
      <w:r w:rsidRPr="00F84387">
        <w:rPr>
          <w:rFonts w:asciiTheme="majorHAnsi" w:eastAsia="+mn-ea" w:hAnsiTheme="majorHAnsi" w:cs="+mn-cs"/>
          <w:color w:val="330033"/>
          <w:sz w:val="28"/>
          <w:szCs w:val="28"/>
        </w:rPr>
        <w:t>. вклад части программ социального добровольчества и “гражданского образования” в непосредственную реализацию решений власти.</w:t>
      </w:r>
    </w:p>
    <w:p w14:paraId="00E9D6AC" w14:textId="77777777" w:rsidR="00F84387" w:rsidRDefault="004271BC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4271BC">
        <w:rPr>
          <w:rFonts w:asciiTheme="majorHAnsi" w:eastAsia="+mj-ea" w:hAnsiTheme="majorHAnsi" w:cs="+mj-cs"/>
          <w:b/>
          <w:color w:val="990033"/>
          <w:sz w:val="32"/>
          <w:szCs w:val="32"/>
        </w:rPr>
        <w:t>Косвенные формы воздействия</w:t>
      </w:r>
    </w:p>
    <w:p w14:paraId="25DD4646" w14:textId="77777777" w:rsidR="004271BC" w:rsidRPr="004271BC" w:rsidRDefault="004271BC" w:rsidP="004271BC">
      <w:pPr>
        <w:pStyle w:val="a3"/>
        <w:numPr>
          <w:ilvl w:val="0"/>
          <w:numId w:val="15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Разовые коалиционные действия (контакты, обмен информацией, взаимное содействие повышению квалификации и координация действий) различных групп общественности при воздействии на власть по отдельной проблеме.</w:t>
      </w:r>
    </w:p>
    <w:p w14:paraId="34DDB157" w14:textId="77777777" w:rsidR="004271BC" w:rsidRPr="004271BC" w:rsidRDefault="004271BC" w:rsidP="004271BC">
      <w:pPr>
        <w:pStyle w:val="a3"/>
        <w:numPr>
          <w:ilvl w:val="0"/>
          <w:numId w:val="15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Создание и работа (до достижения результата) устойчивых коалиций для воздействия на власть по проблемам.</w:t>
      </w:r>
    </w:p>
    <w:p w14:paraId="37E927A4" w14:textId="77777777" w:rsidR="004271BC" w:rsidRPr="004271BC" w:rsidRDefault="004271BC" w:rsidP="004271BC">
      <w:pPr>
        <w:pStyle w:val="a3"/>
        <w:numPr>
          <w:ilvl w:val="0"/>
          <w:numId w:val="15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Формирование устойчивых местных общественных центров, обеспечивающих межсекторное социальное партнерство и “экспертные формы” общественного участия (“</w:t>
      </w:r>
      <w:proofErr w:type="spellStart"/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Think</w:t>
      </w:r>
      <w:proofErr w:type="spellEnd"/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 xml:space="preserve"> </w:t>
      </w:r>
      <w:proofErr w:type="spellStart"/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tank</w:t>
      </w:r>
      <w:proofErr w:type="spellEnd"/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”, или “Мозговые тресты”, или “Фабрики мысли”, или Центры публичной политики и т.п.).</w:t>
      </w:r>
    </w:p>
    <w:p w14:paraId="06A29649" w14:textId="77777777" w:rsidR="004271BC" w:rsidRPr="004271BC" w:rsidRDefault="004271BC" w:rsidP="004271BC">
      <w:pPr>
        <w:pStyle w:val="a3"/>
        <w:numPr>
          <w:ilvl w:val="0"/>
          <w:numId w:val="15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t>Система подготовки и продвижения во власть лиц ориентированных на межсекторное социальное партнерство и способных сохранить во власти эту ориентацию, а также система использования на благо общественности экспертных возможностей лиц достойно покинувших властные органы.</w:t>
      </w:r>
    </w:p>
    <w:p w14:paraId="266C2645" w14:textId="77777777" w:rsidR="004271BC" w:rsidRPr="004271BC" w:rsidRDefault="004271BC" w:rsidP="004271BC">
      <w:pPr>
        <w:pStyle w:val="a3"/>
        <w:numPr>
          <w:ilvl w:val="0"/>
          <w:numId w:val="15"/>
        </w:numPr>
        <w:spacing w:line="192" w:lineRule="auto"/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4271BC">
        <w:rPr>
          <w:rFonts w:asciiTheme="majorHAnsi" w:eastAsia="+mn-ea" w:hAnsiTheme="majorHAnsi" w:cs="+mn-cs"/>
          <w:color w:val="330033"/>
          <w:sz w:val="28"/>
          <w:szCs w:val="28"/>
        </w:rPr>
        <w:lastRenderedPageBreak/>
        <w:t>Использование кампаний по выборам и референдумам для  косвенного влияния на решение проблем и характер отношений с властью.</w:t>
      </w:r>
    </w:p>
    <w:p w14:paraId="1E04DDF0" w14:textId="77777777" w:rsidR="004271BC" w:rsidRDefault="001277D2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  <w:r w:rsidRPr="001277D2">
        <w:rPr>
          <w:rFonts w:asciiTheme="majorHAnsi" w:eastAsia="+mj-ea" w:hAnsiTheme="majorHAnsi" w:cs="+mj-cs"/>
          <w:b/>
          <w:color w:val="990033"/>
          <w:sz w:val="32"/>
          <w:szCs w:val="32"/>
        </w:rPr>
        <w:t>Выгоды участия граждан в управлении</w:t>
      </w:r>
    </w:p>
    <w:p w14:paraId="3BC314DB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 xml:space="preserve">видение вопросов местного значения “изнутри” </w:t>
      </w:r>
    </w:p>
    <w:p w14:paraId="4603F923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 xml:space="preserve">развитие гражданского сознания </w:t>
      </w:r>
    </w:p>
    <w:p w14:paraId="21799CEB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 xml:space="preserve">информация местным органам управления для  более успешного определения приоритетов </w:t>
      </w:r>
    </w:p>
    <w:p w14:paraId="518597BF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>представление мнений/интересов различных социальных групп сообщества как основа для принятия решений</w:t>
      </w:r>
    </w:p>
    <w:p w14:paraId="0D1B52F5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>Контроль над работой МСУ</w:t>
      </w:r>
    </w:p>
    <w:p w14:paraId="6C4A28F0" w14:textId="77777777" w:rsidR="001277D2" w:rsidRPr="001277D2" w:rsidRDefault="001277D2" w:rsidP="001277D2">
      <w:pPr>
        <w:pStyle w:val="a3"/>
        <w:numPr>
          <w:ilvl w:val="0"/>
          <w:numId w:val="16"/>
        </w:numPr>
        <w:textAlignment w:val="baseline"/>
        <w:rPr>
          <w:rFonts w:asciiTheme="majorHAnsi" w:hAnsiTheme="majorHAnsi"/>
          <w:color w:val="B2B2B2"/>
          <w:sz w:val="28"/>
          <w:szCs w:val="28"/>
        </w:rPr>
      </w:pPr>
      <w:r w:rsidRPr="001277D2">
        <w:rPr>
          <w:rFonts w:asciiTheme="majorHAnsi" w:eastAsia="+mn-ea" w:hAnsiTheme="majorHAnsi" w:cs="+mn-cs"/>
          <w:color w:val="330033"/>
          <w:sz w:val="28"/>
          <w:szCs w:val="28"/>
        </w:rPr>
        <w:t>развитие демократичности общественного управления</w:t>
      </w:r>
    </w:p>
    <w:p w14:paraId="74117845" w14:textId="77777777" w:rsidR="001277D2" w:rsidRPr="00F84387" w:rsidRDefault="001277D2" w:rsidP="001C0C68">
      <w:pPr>
        <w:textAlignment w:val="baseline"/>
        <w:rPr>
          <w:rFonts w:asciiTheme="majorHAnsi" w:eastAsia="+mj-ea" w:hAnsiTheme="majorHAnsi" w:cs="+mj-cs"/>
          <w:b/>
          <w:color w:val="990033"/>
          <w:sz w:val="32"/>
          <w:szCs w:val="32"/>
        </w:rPr>
      </w:pPr>
    </w:p>
    <w:sectPr w:rsidR="001277D2" w:rsidRPr="00F843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547C" w14:textId="77777777" w:rsidR="00A54175" w:rsidRDefault="00A54175" w:rsidP="00C66D54">
      <w:pPr>
        <w:spacing w:after="0" w:line="240" w:lineRule="auto"/>
      </w:pPr>
      <w:r>
        <w:separator/>
      </w:r>
    </w:p>
  </w:endnote>
  <w:endnote w:type="continuationSeparator" w:id="0">
    <w:p w14:paraId="40BACDA6" w14:textId="77777777" w:rsidR="00A54175" w:rsidRDefault="00A54175" w:rsidP="00C6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j-ea">
    <w:panose1 w:val="020B0604020202020204"/>
    <w:charset w:val="00"/>
    <w:family w:val="roman"/>
    <w:notTrueType/>
    <w:pitch w:val="default"/>
  </w:font>
  <w:font w:name="+mj-cs">
    <w:panose1 w:val="020B0604020202020204"/>
    <w:charset w:val="00"/>
    <w:family w:val="roman"/>
    <w:notTrueType/>
    <w:pitch w:val="default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396919"/>
      <w:docPartObj>
        <w:docPartGallery w:val="Page Numbers (Bottom of Page)"/>
        <w:docPartUnique/>
      </w:docPartObj>
    </w:sdtPr>
    <w:sdtEndPr/>
    <w:sdtContent>
      <w:p w14:paraId="13E43A27" w14:textId="77777777" w:rsidR="00C66D54" w:rsidRDefault="00C66D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BBB">
          <w:rPr>
            <w:noProof/>
          </w:rPr>
          <w:t>1</w:t>
        </w:r>
        <w:r>
          <w:fldChar w:fldCharType="end"/>
        </w:r>
      </w:p>
    </w:sdtContent>
  </w:sdt>
  <w:p w14:paraId="3597B53F" w14:textId="77777777" w:rsidR="00C66D54" w:rsidRDefault="00C66D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91B8" w14:textId="77777777" w:rsidR="00A54175" w:rsidRDefault="00A54175" w:rsidP="00C66D54">
      <w:pPr>
        <w:spacing w:after="0" w:line="240" w:lineRule="auto"/>
      </w:pPr>
      <w:r>
        <w:separator/>
      </w:r>
    </w:p>
  </w:footnote>
  <w:footnote w:type="continuationSeparator" w:id="0">
    <w:p w14:paraId="66952156" w14:textId="77777777" w:rsidR="00A54175" w:rsidRDefault="00A54175" w:rsidP="00C66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5EF"/>
    <w:multiLevelType w:val="hybridMultilevel"/>
    <w:tmpl w:val="FCC6D316"/>
    <w:lvl w:ilvl="0" w:tplc="77C8A0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DD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6E1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44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053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6D9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A8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B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0C0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C7C"/>
    <w:multiLevelType w:val="hybridMultilevel"/>
    <w:tmpl w:val="0900BDA8"/>
    <w:lvl w:ilvl="0" w:tplc="57B4F3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210AE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A2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8E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87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411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084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4CF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C1A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55A6"/>
    <w:multiLevelType w:val="hybridMultilevel"/>
    <w:tmpl w:val="FE2C791C"/>
    <w:lvl w:ilvl="0" w:tplc="BE6235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6CD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60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27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24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EB9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A06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84E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AF5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38C"/>
    <w:multiLevelType w:val="hybridMultilevel"/>
    <w:tmpl w:val="6700CFEA"/>
    <w:lvl w:ilvl="0" w:tplc="B98CDA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AE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40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70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A6D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E75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E3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42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649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6791"/>
    <w:multiLevelType w:val="hybridMultilevel"/>
    <w:tmpl w:val="C9C4E33C"/>
    <w:lvl w:ilvl="0" w:tplc="F0AC8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AEB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2C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D3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9A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6A0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8C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C7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A7B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6136"/>
    <w:multiLevelType w:val="hybridMultilevel"/>
    <w:tmpl w:val="4D18E446"/>
    <w:lvl w:ilvl="0" w:tplc="DB1C63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2CD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6AA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B6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24C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CC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81F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C0D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EB4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D3EC1"/>
    <w:multiLevelType w:val="hybridMultilevel"/>
    <w:tmpl w:val="797A9CAA"/>
    <w:lvl w:ilvl="0" w:tplc="D1D80B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2E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EDC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6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008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223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87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C2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653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596F"/>
    <w:multiLevelType w:val="hybridMultilevel"/>
    <w:tmpl w:val="544C6FD0"/>
    <w:lvl w:ilvl="0" w:tplc="DAD254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74CAC8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83A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4D6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00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E0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850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405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0B7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23AA2"/>
    <w:multiLevelType w:val="hybridMultilevel"/>
    <w:tmpl w:val="25D23542"/>
    <w:lvl w:ilvl="0" w:tplc="AB402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2AD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454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CB8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445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61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2F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C1F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92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417A"/>
    <w:multiLevelType w:val="hybridMultilevel"/>
    <w:tmpl w:val="3F646D68"/>
    <w:lvl w:ilvl="0" w:tplc="B5CA9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FC446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4B6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41A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82F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46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AC5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61A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8CF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339E"/>
    <w:multiLevelType w:val="hybridMultilevel"/>
    <w:tmpl w:val="DC90F932"/>
    <w:lvl w:ilvl="0" w:tplc="7C148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26A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0F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A2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8B4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682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6AE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C47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E2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D1616"/>
    <w:multiLevelType w:val="hybridMultilevel"/>
    <w:tmpl w:val="06DA5130"/>
    <w:lvl w:ilvl="0" w:tplc="0F78D4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58DA1C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FD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ADD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6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ADF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8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88D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0A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E13EC"/>
    <w:multiLevelType w:val="hybridMultilevel"/>
    <w:tmpl w:val="7C8C97F0"/>
    <w:lvl w:ilvl="0" w:tplc="8260F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CB88BB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0AD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8A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8B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02D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47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23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2777F"/>
    <w:multiLevelType w:val="hybridMultilevel"/>
    <w:tmpl w:val="7BAAB214"/>
    <w:lvl w:ilvl="0" w:tplc="3B00FB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A1C7" w:themeColor="accent4" w:themeTint="99"/>
      </w:rPr>
    </w:lvl>
    <w:lvl w:ilvl="1" w:tplc="326E09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85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21A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E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08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C66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0A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E1E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277F7"/>
    <w:multiLevelType w:val="hybridMultilevel"/>
    <w:tmpl w:val="019C3B40"/>
    <w:lvl w:ilvl="0" w:tplc="8DD22C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4D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EB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6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CE1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D653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EA0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2FF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465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25D5C"/>
    <w:multiLevelType w:val="hybridMultilevel"/>
    <w:tmpl w:val="A0BE3E7C"/>
    <w:lvl w:ilvl="0" w:tplc="A2E48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2DA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47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252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82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892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07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A0C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2E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32"/>
    <w:rsid w:val="0009034B"/>
    <w:rsid w:val="000C299B"/>
    <w:rsid w:val="000C46EA"/>
    <w:rsid w:val="000D4C10"/>
    <w:rsid w:val="001277D2"/>
    <w:rsid w:val="001C0C68"/>
    <w:rsid w:val="001F47F4"/>
    <w:rsid w:val="002D06B7"/>
    <w:rsid w:val="002D5E01"/>
    <w:rsid w:val="003144F5"/>
    <w:rsid w:val="004271BC"/>
    <w:rsid w:val="005F185C"/>
    <w:rsid w:val="007B7F6E"/>
    <w:rsid w:val="00856A50"/>
    <w:rsid w:val="00873905"/>
    <w:rsid w:val="008C1548"/>
    <w:rsid w:val="00A54175"/>
    <w:rsid w:val="00AB5A42"/>
    <w:rsid w:val="00AC2866"/>
    <w:rsid w:val="00B151FF"/>
    <w:rsid w:val="00B35306"/>
    <w:rsid w:val="00BB28F1"/>
    <w:rsid w:val="00BB7C32"/>
    <w:rsid w:val="00BC6A1D"/>
    <w:rsid w:val="00C66D54"/>
    <w:rsid w:val="00C812B6"/>
    <w:rsid w:val="00CD2719"/>
    <w:rsid w:val="00CD4FAE"/>
    <w:rsid w:val="00D05BBB"/>
    <w:rsid w:val="00DE0DCF"/>
    <w:rsid w:val="00EC4916"/>
    <w:rsid w:val="00EE3F2A"/>
    <w:rsid w:val="00EF4C08"/>
    <w:rsid w:val="00F5171E"/>
    <w:rsid w:val="00F53CCD"/>
    <w:rsid w:val="00F84387"/>
    <w:rsid w:val="00FC3B73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66A4"/>
  <w15:docId w15:val="{BEFD97E4-C155-4F46-AFCF-0D5C8F9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0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54"/>
  </w:style>
  <w:style w:type="paragraph" w:styleId="a6">
    <w:name w:val="footer"/>
    <w:basedOn w:val="a"/>
    <w:link w:val="a7"/>
    <w:uiPriority w:val="99"/>
    <w:unhideWhenUsed/>
    <w:rsid w:val="00C6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5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4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1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9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6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3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4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78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4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8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8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7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0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8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5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0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1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1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1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17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1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Microsoft Office User</cp:lastModifiedBy>
  <cp:revision>3</cp:revision>
  <dcterms:created xsi:type="dcterms:W3CDTF">2021-04-25T20:19:00Z</dcterms:created>
  <dcterms:modified xsi:type="dcterms:W3CDTF">2021-05-04T06:43:00Z</dcterms:modified>
</cp:coreProperties>
</file>